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DAA49ED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8E2F239" w14:textId="63DD9D3B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7C5BD3DA" w14:textId="77777777" w:rsidR="00BA60A8" w:rsidRPr="00C000B6" w:rsidRDefault="00BA60A8" w:rsidP="00A6548A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02F7B064" w:rsidR="00BA60A8" w:rsidRPr="00C000B6" w:rsidRDefault="004A4BA8" w:rsidP="00A6548A">
            <w:pPr>
              <w:adjustRightInd w:val="0"/>
              <w:snapToGrid w:val="0"/>
              <w:ind w:firstLine="227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</w:t>
            </w:r>
            <w:r w:rsidRPr="00F702D5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282AD6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F702D5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BE547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6</w:t>
            </w:r>
            <w:r w:rsidR="00BA60A8" w:rsidRPr="00F702D5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F702D5">
              <w:rPr>
                <w:rFonts w:asciiTheme="minorEastAsia" w:eastAsiaTheme="minorEastAsia" w:hAnsiTheme="minorEastAsia" w:hint="eastAsia"/>
                <w:szCs w:val="21"/>
              </w:rPr>
              <w:t>付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けで入札公告のありました</w:t>
            </w:r>
            <w:r w:rsidR="00A6548A" w:rsidRPr="00A6548A">
              <w:rPr>
                <w:rFonts w:asciiTheme="minorEastAsia" w:eastAsiaTheme="minorEastAsia" w:hAnsiTheme="minorEastAsia" w:hint="eastAsia"/>
                <w:szCs w:val="21"/>
              </w:rPr>
              <w:t>青森管理事務所事務用備品購入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6C9594DD" w:rsidR="00BA60A8" w:rsidRPr="00BC3DB0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A6548A">
        <w:rPr>
          <w:rFonts w:ascii="ＭＳ 明朝" w:hAnsi="ＭＳ 明朝" w:hint="eastAsia"/>
          <w:szCs w:val="21"/>
        </w:rPr>
        <w:t>（件名）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="00A6548A" w:rsidRPr="00A6548A">
        <w:rPr>
          <w:rFonts w:ascii="ＭＳ 明朝" w:hAnsi="ＭＳ 明朝" w:hint="eastAsia"/>
          <w:szCs w:val="21"/>
          <w:u w:val="single"/>
        </w:rPr>
        <w:t>青森管理事務所事務用備品購入</w:t>
      </w:r>
      <w:r>
        <w:rPr>
          <w:rFonts w:ascii="ＭＳ 明朝" w:hAnsi="ＭＳ 明朝" w:hint="eastAsia"/>
          <w:szCs w:val="21"/>
          <w:u w:val="single"/>
        </w:rPr>
        <w:t xml:space="preserve">　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42300484">
    <w:abstractNumId w:val="19"/>
  </w:num>
  <w:num w:numId="2" w16cid:durableId="860121530">
    <w:abstractNumId w:val="15"/>
  </w:num>
  <w:num w:numId="3" w16cid:durableId="1104153020">
    <w:abstractNumId w:val="18"/>
  </w:num>
  <w:num w:numId="4" w16cid:durableId="771979021">
    <w:abstractNumId w:val="3"/>
  </w:num>
  <w:num w:numId="5" w16cid:durableId="84956435">
    <w:abstractNumId w:val="31"/>
  </w:num>
  <w:num w:numId="6" w16cid:durableId="971713396">
    <w:abstractNumId w:val="0"/>
  </w:num>
  <w:num w:numId="7" w16cid:durableId="1985042585">
    <w:abstractNumId w:val="24"/>
  </w:num>
  <w:num w:numId="8" w16cid:durableId="282461038">
    <w:abstractNumId w:val="10"/>
  </w:num>
  <w:num w:numId="9" w16cid:durableId="546188193">
    <w:abstractNumId w:val="23"/>
  </w:num>
  <w:num w:numId="10" w16cid:durableId="173300898">
    <w:abstractNumId w:val="11"/>
  </w:num>
  <w:num w:numId="11" w16cid:durableId="1530794029">
    <w:abstractNumId w:val="29"/>
  </w:num>
  <w:num w:numId="12" w16cid:durableId="449200564">
    <w:abstractNumId w:val="21"/>
  </w:num>
  <w:num w:numId="13" w16cid:durableId="1338390168">
    <w:abstractNumId w:val="2"/>
  </w:num>
  <w:num w:numId="14" w16cid:durableId="1575045206">
    <w:abstractNumId w:val="1"/>
  </w:num>
  <w:num w:numId="15" w16cid:durableId="1452937545">
    <w:abstractNumId w:val="9"/>
  </w:num>
  <w:num w:numId="16" w16cid:durableId="1544780854">
    <w:abstractNumId w:val="26"/>
  </w:num>
  <w:num w:numId="17" w16cid:durableId="114566581">
    <w:abstractNumId w:val="6"/>
  </w:num>
  <w:num w:numId="18" w16cid:durableId="62337631">
    <w:abstractNumId w:val="20"/>
  </w:num>
  <w:num w:numId="19" w16cid:durableId="150486313">
    <w:abstractNumId w:val="32"/>
  </w:num>
  <w:num w:numId="20" w16cid:durableId="747313175">
    <w:abstractNumId w:val="13"/>
  </w:num>
  <w:num w:numId="21" w16cid:durableId="259995857">
    <w:abstractNumId w:val="25"/>
  </w:num>
  <w:num w:numId="22" w16cid:durableId="1841460156">
    <w:abstractNumId w:val="17"/>
  </w:num>
  <w:num w:numId="23" w16cid:durableId="2108042454">
    <w:abstractNumId w:val="5"/>
  </w:num>
  <w:num w:numId="24" w16cid:durableId="695885730">
    <w:abstractNumId w:val="4"/>
  </w:num>
  <w:num w:numId="25" w16cid:durableId="1733383736">
    <w:abstractNumId w:val="7"/>
  </w:num>
  <w:num w:numId="26" w16cid:durableId="112208656">
    <w:abstractNumId w:val="30"/>
  </w:num>
  <w:num w:numId="27" w16cid:durableId="1750077664">
    <w:abstractNumId w:val="22"/>
  </w:num>
  <w:num w:numId="28" w16cid:durableId="971405839">
    <w:abstractNumId w:val="27"/>
  </w:num>
  <w:num w:numId="29" w16cid:durableId="1340545730">
    <w:abstractNumId w:val="12"/>
  </w:num>
  <w:num w:numId="30" w16cid:durableId="172693075">
    <w:abstractNumId w:val="8"/>
  </w:num>
  <w:num w:numId="31" w16cid:durableId="1039861246">
    <w:abstractNumId w:val="16"/>
  </w:num>
  <w:num w:numId="32" w16cid:durableId="1635912968">
    <w:abstractNumId w:val="28"/>
  </w:num>
  <w:num w:numId="33" w16cid:durableId="7617258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50E2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58FE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2AD6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4E5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7324A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2F7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1208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3593D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548A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BE547F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CD2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02D5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300</Characters>
  <Application>Microsoft Office Word</Application>
  <DocSecurity>0</DocSecurity>
  <Lines>2</Lines>
  <Paragraphs>1</Paragraphs>
  <ScaleCrop>false</ScaleCrop>
  <Company/>
  <LinksUpToDate>false</LinksUpToDate>
  <CharactersWithSpaces>908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2026-01-05T07:49:00Z</dcterms:created>
  <dcterms:modified xsi:type="dcterms:W3CDTF">2026-01-05T07:50:00Z</dcterms:modified>
</cp:coreProperties>
</file>